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EDB8D" w14:textId="77777777" w:rsidR="00F5435A" w:rsidRDefault="00F5435A" w:rsidP="00782FAA">
      <w:pPr>
        <w:spacing w:after="0" w:line="36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090B2B1" w14:textId="77777777" w:rsidR="00F5435A" w:rsidRDefault="00F5435A" w:rsidP="00782FAA">
      <w:pPr>
        <w:spacing w:after="0" w:line="36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5C876ABE" w14:textId="77777777" w:rsidR="00F5435A" w:rsidRDefault="00F5435A" w:rsidP="00782FAA">
      <w:pPr>
        <w:spacing w:after="0" w:line="36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A339049" w14:textId="4A23DAA3" w:rsidR="00782FAA" w:rsidRDefault="00782FAA" w:rsidP="00782FAA">
      <w:pPr>
        <w:spacing w:after="0" w:line="36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782FAA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TABELA REJESTR ZMIAN</w:t>
      </w:r>
    </w:p>
    <w:p w14:paraId="315E6E94" w14:textId="77777777" w:rsidR="002A44BE" w:rsidRPr="00782FAA" w:rsidRDefault="002A44BE" w:rsidP="00782FAA">
      <w:pPr>
        <w:spacing w:after="0" w:line="36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C60A1" w:rsidRPr="002E3BB8" w14:paraId="670D29A8" w14:textId="77777777" w:rsidTr="006F213A">
        <w:trPr>
          <w:trHeight w:val="277"/>
        </w:trPr>
        <w:tc>
          <w:tcPr>
            <w:tcW w:w="4531" w:type="dxa"/>
          </w:tcPr>
          <w:p w14:paraId="60EE6773" w14:textId="77777777" w:rsidR="005C60A1" w:rsidRPr="002E3BB8" w:rsidRDefault="005C60A1" w:rsidP="006F21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BB8">
              <w:rPr>
                <w:rFonts w:ascii="Arial" w:hAnsi="Arial" w:cs="Arial"/>
                <w:b/>
                <w:sz w:val="20"/>
                <w:szCs w:val="20"/>
              </w:rPr>
              <w:t xml:space="preserve">Zapis przed zmianą </w:t>
            </w:r>
          </w:p>
        </w:tc>
        <w:tc>
          <w:tcPr>
            <w:tcW w:w="4531" w:type="dxa"/>
          </w:tcPr>
          <w:p w14:paraId="35039F90" w14:textId="77777777" w:rsidR="005C60A1" w:rsidRPr="002E3BB8" w:rsidRDefault="005C60A1" w:rsidP="006F21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BB8">
              <w:rPr>
                <w:rFonts w:ascii="Arial" w:hAnsi="Arial" w:cs="Arial"/>
                <w:b/>
                <w:sz w:val="20"/>
                <w:szCs w:val="20"/>
              </w:rPr>
              <w:t>Zapis po zmianie</w:t>
            </w:r>
          </w:p>
        </w:tc>
      </w:tr>
      <w:tr w:rsidR="005C60A1" w:rsidRPr="002E3BB8" w14:paraId="673189A9" w14:textId="77777777" w:rsidTr="00782FAA">
        <w:trPr>
          <w:trHeight w:val="866"/>
        </w:trPr>
        <w:tc>
          <w:tcPr>
            <w:tcW w:w="4531" w:type="dxa"/>
          </w:tcPr>
          <w:p w14:paraId="7F0403C5" w14:textId="77777777" w:rsidR="005C60A1" w:rsidRPr="002E3BB8" w:rsidRDefault="005C60A1" w:rsidP="006F213A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t>Strona tytułowa</w:t>
            </w:r>
          </w:p>
          <w:p w14:paraId="352B5529" w14:textId="7917CBAF" w:rsidR="005C60A1" w:rsidRPr="002E3BB8" w:rsidRDefault="005C60A1" w:rsidP="006F21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3BB8">
              <w:rPr>
                <w:rFonts w:ascii="Arial" w:hAnsi="Arial" w:cs="Arial"/>
                <w:sz w:val="20"/>
                <w:szCs w:val="20"/>
              </w:rPr>
              <w:t>Wersja 1.0 z dnia 10.06.2025 r.</w:t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4531" w:type="dxa"/>
          </w:tcPr>
          <w:p w14:paraId="5A6EDF82" w14:textId="77777777" w:rsidR="005C60A1" w:rsidRPr="002E3BB8" w:rsidRDefault="005C60A1" w:rsidP="006F213A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t>Strona tytułowa</w:t>
            </w:r>
          </w:p>
          <w:p w14:paraId="0080C5D1" w14:textId="734E71C4" w:rsidR="005C60A1" w:rsidRPr="002E3BB8" w:rsidRDefault="005C60A1" w:rsidP="006F21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3BB8">
              <w:rPr>
                <w:rFonts w:ascii="Arial" w:hAnsi="Arial" w:cs="Arial"/>
                <w:sz w:val="20"/>
                <w:szCs w:val="20"/>
              </w:rPr>
              <w:t>Wersja 1.1 z dnia 1</w:t>
            </w:r>
            <w:r w:rsidR="00935ACF">
              <w:rPr>
                <w:rFonts w:ascii="Arial" w:hAnsi="Arial" w:cs="Arial"/>
                <w:sz w:val="20"/>
                <w:szCs w:val="20"/>
              </w:rPr>
              <w:t>5</w:t>
            </w:r>
            <w:r w:rsidRPr="002E3BB8">
              <w:rPr>
                <w:rFonts w:ascii="Arial" w:hAnsi="Arial" w:cs="Arial"/>
                <w:sz w:val="20"/>
                <w:szCs w:val="20"/>
              </w:rPr>
              <w:t>.07.2025 r.</w:t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  <w:r w:rsidRPr="002E3BB8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</w:tr>
      <w:tr w:rsidR="002A44BE" w:rsidRPr="002E3BB8" w14:paraId="79F31364" w14:textId="77777777" w:rsidTr="00782FAA">
        <w:trPr>
          <w:trHeight w:val="866"/>
        </w:trPr>
        <w:tc>
          <w:tcPr>
            <w:tcW w:w="4531" w:type="dxa"/>
          </w:tcPr>
          <w:p w14:paraId="064B9273" w14:textId="77777777" w:rsidR="002A44BE" w:rsidRDefault="002A44BE" w:rsidP="002A44BE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C5779">
              <w:rPr>
                <w:rFonts w:ascii="Arial" w:hAnsi="Arial" w:cs="Arial"/>
                <w:bCs/>
                <w:sz w:val="20"/>
                <w:szCs w:val="20"/>
              </w:rPr>
              <w:t>Podstawa prawna</w:t>
            </w:r>
          </w:p>
          <w:p w14:paraId="1C3DE82C" w14:textId="77777777" w:rsidR="002A44BE" w:rsidRPr="00BC5779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0E00A1C6" w14:textId="77777777" w:rsidR="002A44BE" w:rsidRPr="00BC5779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f)  </w:t>
            </w:r>
            <w:r w:rsidRPr="00BC5779"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ustawy z dnia 20 kwietnia 2004 r. o promocji zatrudnienia i instytucjach rynku pracy (Dz. U. z 2025 r., poz. 214 z </w:t>
            </w:r>
            <w:proofErr w:type="spellStart"/>
            <w:r w:rsidRPr="00BC5779">
              <w:rPr>
                <w:rFonts w:ascii="Arial" w:hAnsi="Arial" w:cs="Arial"/>
                <w:bCs/>
                <w:sz w:val="20"/>
                <w:szCs w:val="20"/>
                <w:lang w:val="x-none"/>
              </w:rPr>
              <w:t>późn</w:t>
            </w:r>
            <w:proofErr w:type="spellEnd"/>
            <w:r w:rsidRPr="00BC5779">
              <w:rPr>
                <w:rFonts w:ascii="Arial" w:hAnsi="Arial" w:cs="Arial"/>
                <w:bCs/>
                <w:sz w:val="20"/>
                <w:szCs w:val="20"/>
                <w:lang w:val="x-none"/>
              </w:rPr>
              <w:t>. zm.);</w:t>
            </w:r>
            <w:r w:rsidRPr="00BC5779" w:rsidDel="005D6A3E">
              <w:rPr>
                <w:rFonts w:ascii="Arial" w:hAnsi="Arial" w:cs="Arial"/>
                <w:bCs/>
                <w:sz w:val="20"/>
                <w:szCs w:val="20"/>
                <w:vertAlign w:val="superscript"/>
                <w:lang w:val="x-none"/>
              </w:rPr>
              <w:t xml:space="preserve"> </w:t>
            </w:r>
          </w:p>
          <w:p w14:paraId="61B93069" w14:textId="494AEED6" w:rsidR="002A44BE" w:rsidRPr="002E3BB8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</w:tc>
        <w:tc>
          <w:tcPr>
            <w:tcW w:w="4531" w:type="dxa"/>
          </w:tcPr>
          <w:p w14:paraId="5AB973A3" w14:textId="77777777" w:rsidR="002A44BE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C5779">
              <w:rPr>
                <w:rFonts w:ascii="Arial" w:hAnsi="Arial" w:cs="Arial"/>
                <w:bCs/>
                <w:sz w:val="20"/>
                <w:szCs w:val="20"/>
              </w:rPr>
              <w:t>1.2</w:t>
            </w:r>
            <w:r w:rsidRPr="00BC5779">
              <w:rPr>
                <w:rFonts w:ascii="Arial" w:hAnsi="Arial" w:cs="Arial"/>
                <w:bCs/>
                <w:sz w:val="20"/>
                <w:szCs w:val="20"/>
              </w:rPr>
              <w:tab/>
              <w:t>Podstawa prawna</w:t>
            </w:r>
          </w:p>
          <w:p w14:paraId="179623A3" w14:textId="77777777" w:rsidR="002A44BE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83236F" w14:textId="75E1DB82" w:rsidR="002A44BE" w:rsidRPr="002E3BB8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Usunięto akt prawny wskazany w punkcie f.</w:t>
            </w:r>
          </w:p>
        </w:tc>
      </w:tr>
      <w:tr w:rsidR="002A44BE" w:rsidRPr="002E3BB8" w14:paraId="7405D124" w14:textId="77777777" w:rsidTr="006F213A">
        <w:trPr>
          <w:trHeight w:val="975"/>
        </w:trPr>
        <w:tc>
          <w:tcPr>
            <w:tcW w:w="4531" w:type="dxa"/>
          </w:tcPr>
          <w:p w14:paraId="1C72C3FC" w14:textId="01EF5BCA" w:rsidR="002A44BE" w:rsidRPr="002E3BB8" w:rsidRDefault="002A44BE" w:rsidP="002A44BE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t>5.1.2.4.</w:t>
            </w:r>
            <w:r w:rsidRPr="002E3B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E3BB8">
              <w:rPr>
                <w:rFonts w:ascii="Arial" w:hAnsi="Arial" w:cs="Arial"/>
                <w:bCs/>
                <w:sz w:val="20"/>
                <w:szCs w:val="20"/>
              </w:rPr>
              <w:t xml:space="preserve">Zgodnie z art. 61 ust. 8 ustawy umowa o dofinansowanie projektu może zostać podpisana jeżeli projekt spełnia wszystkie kryteria, na podstawie których został wybrany do dofinansowania. W związku z powyższym IP FEPZ zastrzega sobie możliwość sprawdzenia spełnienia kryteriów, w tym weryfikację opartą na dodatkowych dokumentach, o których uzupełnienie Wnioskodawca może zostać poproszony przed podpisaniem umowy (dotyczy zwłaszcza kryteriów, których weryfikacja na etapie oceny miała charakter jedynie deklaratywny) i/lub </w:t>
            </w:r>
            <w:r w:rsidRPr="002E3BB8">
              <w:rPr>
                <w:rFonts w:ascii="Arial" w:hAnsi="Arial" w:cs="Arial"/>
                <w:bCs/>
                <w:iCs/>
                <w:sz w:val="20"/>
                <w:szCs w:val="20"/>
              </w:rPr>
              <w:t>dokonuje dodatkowej weryfikacji spełniania kryteriów na podstawie uzyskanych informacji z rejestrów publicznych, do których instytucja posiada dostęp</w:t>
            </w:r>
            <w:r w:rsidRPr="002E3BB8">
              <w:rPr>
                <w:rFonts w:ascii="Arial" w:hAnsi="Arial" w:cs="Arial"/>
                <w:bCs/>
                <w:sz w:val="20"/>
                <w:szCs w:val="20"/>
              </w:rPr>
              <w:t>. Jednocześnie IP zwraca uwagę, iż zgodnie z art. 61 ust 1 ustawy umowa o dofinansowanie może zostać zawarta w przypadku dokonania wszelkich czynności wskazanych w niniejszym Regulaminie, w tym złożenia dokumentów, o których mowa w niniejszym rozdziale.</w:t>
            </w:r>
          </w:p>
        </w:tc>
        <w:tc>
          <w:tcPr>
            <w:tcW w:w="4531" w:type="dxa"/>
          </w:tcPr>
          <w:p w14:paraId="4451D9CC" w14:textId="77777777" w:rsidR="002A44BE" w:rsidRDefault="002A44BE" w:rsidP="002A44BE">
            <w:pPr>
              <w:pStyle w:val="Akapitzlist"/>
              <w:numPr>
                <w:ilvl w:val="3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E3BB8">
              <w:rPr>
                <w:rFonts w:ascii="Arial" w:hAnsi="Arial" w:cs="Arial"/>
                <w:sz w:val="20"/>
                <w:szCs w:val="20"/>
              </w:rPr>
              <w:t>Zgodnie z art. 61 ust. 8 ustawy umowa o dofinansowanie projektu może zostać podpisana jeżeli projekt spełnia wszystkie kryteria, na podstawie których został wybrany do dofinansowan</w:t>
            </w:r>
            <w:r w:rsidRPr="002E3BB8">
              <w:rPr>
                <w:rStyle w:val="Odwoaniedokomentarza"/>
                <w:rFonts w:ascii="Arial" w:hAnsi="Arial" w:cs="Arial"/>
                <w:sz w:val="20"/>
                <w:szCs w:val="20"/>
              </w:rPr>
              <w:t>ia</w:t>
            </w:r>
            <w:r w:rsidRPr="002E3BB8">
              <w:rPr>
                <w:rFonts w:ascii="Arial" w:hAnsi="Arial" w:cs="Arial"/>
                <w:sz w:val="20"/>
                <w:szCs w:val="20"/>
              </w:rPr>
              <w:t xml:space="preserve">. W związku z powyższym IP FEPZ zastrzega sobie możliwość sprawdzenia spełnienia kryteriów, w tym weryfikację opartą na dodatkowych dokumentach, o których uzupełnienie Wnioskodawca może zostać poproszony przed podpisaniem umowy (dotyczy zwłaszcza kryteriów, których weryfikacja na etapie oceny miała charakter jedynie deklaratywny) i/lub </w:t>
            </w:r>
            <w:r w:rsidRPr="002E3BB8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dokonuje dodatkowej weryfikacji spełniania kryteriów na podstawie uzyskanych informacji z rejestrów publicznych, do których instytucja posiada dostęp</w:t>
            </w:r>
            <w:r w:rsidRPr="002E3BB8">
              <w:rPr>
                <w:rFonts w:ascii="Arial" w:hAnsi="Arial" w:cs="Arial"/>
                <w:sz w:val="20"/>
                <w:szCs w:val="20"/>
              </w:rPr>
              <w:t xml:space="preserve">. Jednocześnie IP zwraca uwagę, iż zgodnie z art. 61 ust 1 ustawy umowa o dofinansowanie może zostać zawarta w przypadku dokonania wszelkich </w:t>
            </w:r>
            <w:r w:rsidRPr="002E3BB8">
              <w:rPr>
                <w:rFonts w:ascii="Arial" w:hAnsi="Arial" w:cs="Arial"/>
                <w:bCs/>
                <w:sz w:val="20"/>
                <w:szCs w:val="20"/>
              </w:rPr>
              <w:t>czynności</w:t>
            </w:r>
            <w:r w:rsidRPr="002E3BB8">
              <w:rPr>
                <w:rFonts w:ascii="Arial" w:hAnsi="Arial" w:cs="Arial"/>
                <w:sz w:val="20"/>
                <w:szCs w:val="20"/>
              </w:rPr>
              <w:t xml:space="preserve"> wskazanych w niniejszym Regulaminie</w:t>
            </w:r>
            <w:r w:rsidRPr="002E3BB8">
              <w:rPr>
                <w:rFonts w:ascii="Arial" w:hAnsi="Arial" w:cs="Arial"/>
                <w:bCs/>
                <w:sz w:val="20"/>
                <w:szCs w:val="20"/>
              </w:rPr>
              <w:t>, w tym złożenia dokument</w:t>
            </w:r>
            <w:r w:rsidRPr="002E3BB8">
              <w:rPr>
                <w:rFonts w:ascii="Arial" w:hAnsi="Arial" w:cs="Arial"/>
                <w:sz w:val="20"/>
                <w:szCs w:val="20"/>
              </w:rPr>
              <w:t xml:space="preserve">ów, o których mowa w niniejszym rozdziale. IP sprawdzi dokumenty niezbędne do zawarcia umowy o dofinansowanie maksymalnie 60 dni od otrzymania kompletu dokumentów. IP zastrzega przy tym, że nie jest związana powyższym terminem, jeśli w trakcie weryfikacji dokumenty wymagają poprawy. IP zawrze umowę o dofinansowanie maksymalnie 30 dni od zakończenia weryfikacji dokumentów.  </w:t>
            </w:r>
          </w:p>
          <w:p w14:paraId="4A4FD75C" w14:textId="0F73B823" w:rsidR="002A44BE" w:rsidRPr="00782FAA" w:rsidRDefault="002A44BE" w:rsidP="002A44BE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4BE" w:rsidRPr="002E3BB8" w14:paraId="07B61C96" w14:textId="77777777" w:rsidTr="006F213A">
        <w:trPr>
          <w:trHeight w:val="975"/>
        </w:trPr>
        <w:tc>
          <w:tcPr>
            <w:tcW w:w="4531" w:type="dxa"/>
          </w:tcPr>
          <w:p w14:paraId="21B1BD0E" w14:textId="7777777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lastRenderedPageBreak/>
              <w:t>5.1.2.5</w:t>
            </w:r>
          </w:p>
          <w:p w14:paraId="3C3FD5DA" w14:textId="7777777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124AE042" w14:textId="4D7B4F4D" w:rsidR="002A44BE" w:rsidRPr="002E3BB8" w:rsidRDefault="002A44BE" w:rsidP="002A44BE">
            <w:pPr>
              <w:pStyle w:val="Default"/>
              <w:numPr>
                <w:ilvl w:val="0"/>
                <w:numId w:val="6"/>
              </w:numPr>
              <w:ind w:left="22" w:firstLine="0"/>
              <w:rPr>
                <w:rFonts w:ascii="Arial" w:hAnsi="Arial" w:cs="Arial"/>
                <w:sz w:val="20"/>
                <w:szCs w:val="20"/>
              </w:rPr>
            </w:pPr>
            <w:r w:rsidRPr="002E3BB8">
              <w:rPr>
                <w:rFonts w:ascii="Arial" w:hAnsi="Arial" w:cs="Arial"/>
                <w:sz w:val="20"/>
                <w:szCs w:val="20"/>
              </w:rPr>
              <w:t>informacji o jednostce realizującej projekt – 7.3.2.,</w:t>
            </w:r>
          </w:p>
          <w:p w14:paraId="64F8949A" w14:textId="0B3A422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</w:tc>
        <w:tc>
          <w:tcPr>
            <w:tcW w:w="4531" w:type="dxa"/>
          </w:tcPr>
          <w:p w14:paraId="6E5BFF4D" w14:textId="7777777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t>5.1.2.5</w:t>
            </w:r>
          </w:p>
          <w:p w14:paraId="5A5E1DAA" w14:textId="7777777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3BB8"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67A4E3CA" w14:textId="6BC6FB5A" w:rsidR="002A44BE" w:rsidRPr="002E3BB8" w:rsidRDefault="002A44BE" w:rsidP="002A44B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9" w:firstLine="0"/>
              <w:rPr>
                <w:rFonts w:ascii="Arial" w:hAnsi="Arial" w:cs="Arial"/>
                <w:sz w:val="20"/>
                <w:szCs w:val="20"/>
              </w:rPr>
            </w:pPr>
            <w:r w:rsidRPr="002E3BB8">
              <w:rPr>
                <w:rFonts w:ascii="Arial" w:hAnsi="Arial" w:cs="Arial"/>
                <w:sz w:val="20"/>
                <w:szCs w:val="20"/>
              </w:rPr>
              <w:t>informacji o jednostce realizującej projekt (jeśli dotyczy) – 7.3.2.,</w:t>
            </w:r>
          </w:p>
          <w:p w14:paraId="02C13E7B" w14:textId="77777777" w:rsidR="002A44BE" w:rsidRDefault="002A44BE" w:rsidP="002A44BE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2F69C4F8" w14:textId="596CDAEA" w:rsidR="002A44BE" w:rsidRPr="002E3BB8" w:rsidRDefault="002A44BE" w:rsidP="002A44BE">
            <w:pPr>
              <w:pStyle w:val="Akapitzlist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4BE" w:rsidRPr="002E3BB8" w14:paraId="39162487" w14:textId="77777777" w:rsidTr="006F213A">
        <w:trPr>
          <w:trHeight w:val="975"/>
        </w:trPr>
        <w:tc>
          <w:tcPr>
            <w:tcW w:w="4531" w:type="dxa"/>
          </w:tcPr>
          <w:p w14:paraId="0A003A54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6.1 </w:t>
            </w:r>
            <w:r w:rsidRPr="000F2AD1"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ION udziela wyjaśnień w kwestiach dotyczących </w:t>
            </w:r>
            <w:r w:rsidRPr="000F2AD1">
              <w:rPr>
                <w:rFonts w:ascii="Arial" w:hAnsi="Arial" w:cs="Arial"/>
                <w:bCs/>
                <w:sz w:val="20"/>
                <w:szCs w:val="20"/>
              </w:rPr>
              <w:t>naboru</w:t>
            </w:r>
            <w:r w:rsidRPr="000F2AD1"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 i odpowiedzi na zapytania indywidualn</w:t>
            </w:r>
            <w:r w:rsidRPr="000F2AD1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0F2AD1">
              <w:rPr>
                <w:rFonts w:ascii="Arial" w:hAnsi="Arial" w:cs="Arial"/>
                <w:bCs/>
                <w:sz w:val="20"/>
                <w:szCs w:val="20"/>
                <w:lang w:val="x-none"/>
              </w:rPr>
              <w:t>e:</w:t>
            </w:r>
          </w:p>
          <w:p w14:paraId="45CA579C" w14:textId="77777777" w:rsidR="002A44BE" w:rsidRPr="000F2AD1" w:rsidRDefault="002A44BE" w:rsidP="002A44B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 xml:space="preserve">telefonicznie pod numerem telefonu: </w:t>
            </w:r>
          </w:p>
          <w:p w14:paraId="7E8FC882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>- Biuro Informacji i Promocji EFS w Szczecinie: 91 42 56 163, 91 42 56 16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0F2AD1">
              <w:rPr>
                <w:rFonts w:ascii="Arial" w:hAnsi="Arial" w:cs="Arial"/>
                <w:bCs/>
                <w:sz w:val="20"/>
                <w:szCs w:val="20"/>
              </w:rPr>
              <w:t>,   91 42 56 204</w:t>
            </w:r>
          </w:p>
          <w:p w14:paraId="6D0C1AA9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67B3EB" w14:textId="77777777" w:rsidR="002A44BE" w:rsidRPr="000F2AD1" w:rsidRDefault="002A44BE" w:rsidP="002A44B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 xml:space="preserve">na adres poczty elektronicznej: </w:t>
            </w:r>
          </w:p>
          <w:p w14:paraId="196DEEDA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 xml:space="preserve">- Biuro Informacji i Promocji EFS w Szczecinie: </w:t>
            </w:r>
            <w:hyperlink r:id="rId8" w:history="1">
              <w:r w:rsidRPr="000F2AD1">
                <w:rPr>
                  <w:rStyle w:val="Hipercze"/>
                  <w:rFonts w:ascii="Arial" w:hAnsi="Arial" w:cs="Arial"/>
                  <w:bCs/>
                  <w:sz w:val="20"/>
                  <w:szCs w:val="20"/>
                </w:rPr>
                <w:t>efs@wup.pl</w:t>
              </w:r>
            </w:hyperlink>
          </w:p>
          <w:p w14:paraId="2970E8AE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9B19A0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68FD8702" w14:textId="7777777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3832F4BB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6.1 </w:t>
            </w:r>
            <w:r w:rsidRPr="000F2AD1"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ION udziela wyjaśnień w kwestiach dotyczących </w:t>
            </w:r>
            <w:r w:rsidRPr="000F2AD1">
              <w:rPr>
                <w:rFonts w:ascii="Arial" w:hAnsi="Arial" w:cs="Arial"/>
                <w:bCs/>
                <w:sz w:val="20"/>
                <w:szCs w:val="20"/>
              </w:rPr>
              <w:t>naboru</w:t>
            </w:r>
            <w:r w:rsidRPr="000F2AD1">
              <w:rPr>
                <w:rFonts w:ascii="Arial" w:hAnsi="Arial" w:cs="Arial"/>
                <w:bCs/>
                <w:sz w:val="20"/>
                <w:szCs w:val="20"/>
                <w:lang w:val="x-none"/>
              </w:rPr>
              <w:t xml:space="preserve"> i odpowiedzi na zapytania indywidualn</w:t>
            </w:r>
            <w:r w:rsidRPr="000F2AD1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0F2AD1">
              <w:rPr>
                <w:rFonts w:ascii="Arial" w:hAnsi="Arial" w:cs="Arial"/>
                <w:bCs/>
                <w:sz w:val="20"/>
                <w:szCs w:val="20"/>
                <w:lang w:val="x-none"/>
              </w:rPr>
              <w:t>e:</w:t>
            </w:r>
          </w:p>
          <w:p w14:paraId="15E3691A" w14:textId="77777777" w:rsidR="002A44BE" w:rsidRPr="000F2AD1" w:rsidRDefault="002A44BE" w:rsidP="002A44B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 xml:space="preserve">telefonicznie pod numerem telefonu: </w:t>
            </w:r>
          </w:p>
          <w:p w14:paraId="5043C2A4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>- Biuro Informacji i Promocji EFS w Szczecinie: 91 42 56 163,  91 42 56 204</w:t>
            </w:r>
          </w:p>
          <w:p w14:paraId="528EF042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A3F648" w14:textId="77777777" w:rsidR="002A44BE" w:rsidRPr="000F2AD1" w:rsidRDefault="002A44BE" w:rsidP="002A44B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 xml:space="preserve">na adres poczty elektronicznej: </w:t>
            </w:r>
          </w:p>
          <w:p w14:paraId="3D2C0DFC" w14:textId="77777777" w:rsidR="002A44BE" w:rsidRPr="000F2AD1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F2AD1">
              <w:rPr>
                <w:rFonts w:ascii="Arial" w:hAnsi="Arial" w:cs="Arial"/>
                <w:bCs/>
                <w:sz w:val="20"/>
                <w:szCs w:val="20"/>
              </w:rPr>
              <w:t xml:space="preserve">- Biuro Informacji i Promocji EFS w Szczecinie: </w:t>
            </w:r>
            <w:hyperlink r:id="rId9" w:history="1">
              <w:r w:rsidRPr="000F2AD1">
                <w:rPr>
                  <w:rStyle w:val="Hipercze"/>
                  <w:rFonts w:ascii="Arial" w:hAnsi="Arial" w:cs="Arial"/>
                  <w:bCs/>
                  <w:sz w:val="20"/>
                  <w:szCs w:val="20"/>
                </w:rPr>
                <w:t>efs@wup.pl</w:t>
              </w:r>
            </w:hyperlink>
          </w:p>
          <w:p w14:paraId="5E21509D" w14:textId="77777777" w:rsidR="002A44BE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1E8F98" w14:textId="77777777" w:rsidR="002A44BE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61313DA1" w14:textId="77777777" w:rsidR="002A44BE" w:rsidRPr="002E3BB8" w:rsidRDefault="002A44BE" w:rsidP="002A44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9DB5DAB" w14:textId="77777777" w:rsidR="005C60A1" w:rsidRDefault="005C60A1" w:rsidP="00E05824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sectPr w:rsidR="005C60A1" w:rsidSect="00177730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5D875" w14:textId="77777777" w:rsidR="00CD5C0E" w:rsidRDefault="00CD5C0E" w:rsidP="00994AA3">
      <w:pPr>
        <w:spacing w:after="0" w:line="240" w:lineRule="auto"/>
      </w:pPr>
      <w:r>
        <w:separator/>
      </w:r>
    </w:p>
  </w:endnote>
  <w:endnote w:type="continuationSeparator" w:id="0">
    <w:p w14:paraId="44FE5AE6" w14:textId="77777777" w:rsidR="00CD5C0E" w:rsidRDefault="00CD5C0E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3A7B3502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3D00BC"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44A87EA2" w14:textId="77777777" w:rsidR="00D52B14" w:rsidRPr="00BF3B51" w:rsidRDefault="00D52B14" w:rsidP="00771B49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sekretariat@wup.pl</w:t>
          </w:r>
        </w:p>
        <w:p w14:paraId="745EC80E" w14:textId="5F3DC08A" w:rsidR="00D52B14" w:rsidRDefault="00D52B14" w:rsidP="00771B49">
          <w:pPr>
            <w:spacing w:line="288" w:lineRule="auto"/>
            <w:ind w:left="-107"/>
            <w:rPr>
              <w:rFonts w:ascii="Open Sans ExtraBold" w:hAnsi="Open Sans ExtraBold" w:cs="Open Sans ExtraBold"/>
              <w:color w:val="003761"/>
              <w:sz w:val="20"/>
              <w:szCs w:val="20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E6118" w14:textId="77777777" w:rsidR="00CD5C0E" w:rsidRDefault="00CD5C0E" w:rsidP="00994AA3">
      <w:pPr>
        <w:spacing w:after="0" w:line="240" w:lineRule="auto"/>
      </w:pPr>
      <w:r>
        <w:separator/>
      </w:r>
    </w:p>
  </w:footnote>
  <w:footnote w:type="continuationSeparator" w:id="0">
    <w:p w14:paraId="248D4288" w14:textId="77777777" w:rsidR="00CD5C0E" w:rsidRDefault="00CD5C0E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E57A39"/>
    <w:multiLevelType w:val="multilevel"/>
    <w:tmpl w:val="4EC2DB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69CC78DC"/>
    <w:multiLevelType w:val="multilevel"/>
    <w:tmpl w:val="CD468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527472">
    <w:abstractNumId w:val="5"/>
  </w:num>
  <w:num w:numId="2" w16cid:durableId="875116959">
    <w:abstractNumId w:val="4"/>
  </w:num>
  <w:num w:numId="3" w16cid:durableId="1710909480">
    <w:abstractNumId w:val="7"/>
  </w:num>
  <w:num w:numId="4" w16cid:durableId="573008449">
    <w:abstractNumId w:val="2"/>
  </w:num>
  <w:num w:numId="5" w16cid:durableId="1025253593">
    <w:abstractNumId w:val="3"/>
  </w:num>
  <w:num w:numId="6" w16cid:durableId="2043821380">
    <w:abstractNumId w:val="0"/>
  </w:num>
  <w:num w:numId="7" w16cid:durableId="927419475">
    <w:abstractNumId w:val="1"/>
  </w:num>
  <w:num w:numId="8" w16cid:durableId="15064825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2546B"/>
    <w:rsid w:val="000577D9"/>
    <w:rsid w:val="00057BE4"/>
    <w:rsid w:val="0008778A"/>
    <w:rsid w:val="000C1533"/>
    <w:rsid w:val="000F08D5"/>
    <w:rsid w:val="001238AD"/>
    <w:rsid w:val="00145507"/>
    <w:rsid w:val="001504DB"/>
    <w:rsid w:val="00150D17"/>
    <w:rsid w:val="00160E77"/>
    <w:rsid w:val="001759EF"/>
    <w:rsid w:val="00177730"/>
    <w:rsid w:val="0019558E"/>
    <w:rsid w:val="001A4D54"/>
    <w:rsid w:val="001D5247"/>
    <w:rsid w:val="001E10AB"/>
    <w:rsid w:val="00211638"/>
    <w:rsid w:val="00216AA8"/>
    <w:rsid w:val="00290E95"/>
    <w:rsid w:val="002A44BE"/>
    <w:rsid w:val="002B5973"/>
    <w:rsid w:val="002E3BB8"/>
    <w:rsid w:val="002E6251"/>
    <w:rsid w:val="003653B9"/>
    <w:rsid w:val="003D00BC"/>
    <w:rsid w:val="003D26ED"/>
    <w:rsid w:val="003D5C0D"/>
    <w:rsid w:val="00426C28"/>
    <w:rsid w:val="004911F8"/>
    <w:rsid w:val="004A4CA6"/>
    <w:rsid w:val="004B4B0B"/>
    <w:rsid w:val="00534569"/>
    <w:rsid w:val="0055157E"/>
    <w:rsid w:val="005B30A8"/>
    <w:rsid w:val="005C60A1"/>
    <w:rsid w:val="0065749E"/>
    <w:rsid w:val="00675082"/>
    <w:rsid w:val="006C64B6"/>
    <w:rsid w:val="00726213"/>
    <w:rsid w:val="00733E3A"/>
    <w:rsid w:val="007516B5"/>
    <w:rsid w:val="00771B49"/>
    <w:rsid w:val="00782FAA"/>
    <w:rsid w:val="009240B3"/>
    <w:rsid w:val="00935ACF"/>
    <w:rsid w:val="00967AC6"/>
    <w:rsid w:val="00994AA3"/>
    <w:rsid w:val="009B0B6D"/>
    <w:rsid w:val="00A410DD"/>
    <w:rsid w:val="00A83394"/>
    <w:rsid w:val="00AF7142"/>
    <w:rsid w:val="00B905CF"/>
    <w:rsid w:val="00BF3B51"/>
    <w:rsid w:val="00C10125"/>
    <w:rsid w:val="00C86F2A"/>
    <w:rsid w:val="00CA7849"/>
    <w:rsid w:val="00CD5C0E"/>
    <w:rsid w:val="00CE6B6F"/>
    <w:rsid w:val="00D06692"/>
    <w:rsid w:val="00D52B14"/>
    <w:rsid w:val="00E05824"/>
    <w:rsid w:val="00E77700"/>
    <w:rsid w:val="00E960E2"/>
    <w:rsid w:val="00EE74DF"/>
    <w:rsid w:val="00F437D2"/>
    <w:rsid w:val="00F5435A"/>
    <w:rsid w:val="00F80DD5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5C60A1"/>
    <w:rPr>
      <w:sz w:val="16"/>
      <w:szCs w:val="16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5C60A1"/>
  </w:style>
  <w:style w:type="paragraph" w:customStyle="1" w:styleId="Default">
    <w:name w:val="Default"/>
    <w:rsid w:val="005C60A1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s@wu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fs@wup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Kulesza Sandra</cp:lastModifiedBy>
  <cp:revision>19</cp:revision>
  <cp:lastPrinted>2025-02-03T11:47:00Z</cp:lastPrinted>
  <dcterms:created xsi:type="dcterms:W3CDTF">2025-03-11T12:16:00Z</dcterms:created>
  <dcterms:modified xsi:type="dcterms:W3CDTF">2025-07-15T11:50:00Z</dcterms:modified>
</cp:coreProperties>
</file>